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52A8F" w14:textId="77777777" w:rsidR="00FE3979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6A0719F4" w14:textId="71B45748" w:rsidR="002D146E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>Wzór umowy</w:t>
      </w:r>
    </w:p>
    <w:p w14:paraId="2D7BA77E" w14:textId="38880CDE" w:rsidR="00532E4C" w:rsidRPr="00813559" w:rsidRDefault="0045327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 xml:space="preserve">na </w:t>
      </w:r>
      <w:r w:rsidR="00D03B09">
        <w:rPr>
          <w:rFonts w:cs="Arial"/>
          <w:b/>
          <w:color w:val="000000" w:themeColor="text1"/>
        </w:rPr>
        <w:t>wynajem s</w:t>
      </w:r>
      <w:r w:rsidR="00DE55F3">
        <w:rPr>
          <w:rFonts w:cs="Arial"/>
          <w:b/>
          <w:color w:val="000000" w:themeColor="text1"/>
        </w:rPr>
        <w:t xml:space="preserve">ali konferencyjnej wraz z usługą cateringową </w:t>
      </w:r>
    </w:p>
    <w:p w14:paraId="007F38A0" w14:textId="77777777" w:rsidR="00AB769C" w:rsidRPr="00813559" w:rsidRDefault="00AB769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438F5510" w14:textId="77777777" w:rsidR="002D146E" w:rsidRPr="00813559" w:rsidRDefault="002D146E" w:rsidP="00813559">
      <w:pPr>
        <w:spacing w:after="0" w:line="360" w:lineRule="auto"/>
        <w:contextualSpacing/>
        <w:jc w:val="both"/>
        <w:rPr>
          <w:rFonts w:cs="Arial"/>
          <w:color w:val="000000" w:themeColor="text1"/>
        </w:rPr>
      </w:pPr>
      <w:r w:rsidRPr="00813559">
        <w:rPr>
          <w:rFonts w:cs="Arial"/>
          <w:color w:val="000000" w:themeColor="text1"/>
        </w:rPr>
        <w:t>zawarta w dniu …. w Lądku-Zdroju pomiędzy:</w:t>
      </w:r>
    </w:p>
    <w:p w14:paraId="6CBF1D5A" w14:textId="119C98B7" w:rsidR="002D146E" w:rsidRPr="00813559" w:rsidRDefault="002D146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Fonts w:cs="Arial"/>
          <w:b/>
          <w:color w:val="000000" w:themeColor="text1"/>
        </w:rPr>
        <w:t>Gminą Lądek-Zdrój,</w:t>
      </w:r>
      <w:r w:rsidRPr="00813559">
        <w:rPr>
          <w:rFonts w:cs="Arial"/>
          <w:color w:val="000000" w:themeColor="text1"/>
        </w:rPr>
        <w:t xml:space="preserve"> z siedzibą w Lądku-Zdroju, Rynek 31,</w:t>
      </w:r>
      <w:r w:rsidR="00BC6D35" w:rsidRPr="00813559">
        <w:rPr>
          <w:rFonts w:cs="Arial"/>
          <w:color w:val="000000" w:themeColor="text1"/>
        </w:rPr>
        <w:t xml:space="preserve"> 57-540 Lądek-Zdrój,</w:t>
      </w:r>
      <w:r w:rsidRPr="00813559">
        <w:rPr>
          <w:rFonts w:cs="Arial"/>
          <w:color w:val="000000" w:themeColor="text1"/>
        </w:rPr>
        <w:t xml:space="preserve"> NIP: </w:t>
      </w:r>
      <w:r w:rsidRPr="00813559">
        <w:rPr>
          <w:rStyle w:val="apple-converted-space"/>
          <w:rFonts w:cs="Arial"/>
          <w:b/>
          <w:bCs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881 10 01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664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7AD5FE07" w14:textId="77777777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Romana Kaczmarczyka – Burmistrza Lądka-Zdroju</w:t>
      </w:r>
    </w:p>
    <w:p w14:paraId="7E7F47F4" w14:textId="04EC3221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Wiolettę Drang</w:t>
      </w:r>
      <w:r w:rsidR="007C7D10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owską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 – Skarbnika</w:t>
      </w:r>
    </w:p>
    <w:p w14:paraId="73F84DC1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zwaną w dalszej części umowy Zamawiającym,</w:t>
      </w:r>
    </w:p>
    <w:p w14:paraId="17CBD788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a</w:t>
      </w:r>
    </w:p>
    <w:p w14:paraId="02183DF9" w14:textId="47BD39A6" w:rsidR="002752ED" w:rsidRPr="00813559" w:rsidRDefault="00A7338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z siedzibą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………………………..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NIP: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263FEBF1" w14:textId="24C23BA9" w:rsidR="00B3120F" w:rsidRPr="00813559" w:rsidRDefault="00A7338E" w:rsidP="00813559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…………………………………………………………………………………………………….</w:t>
      </w:r>
    </w:p>
    <w:p w14:paraId="7DEFDE28" w14:textId="6415B30C" w:rsidR="00CF09BC" w:rsidRPr="00813559" w:rsidRDefault="00A7338E" w:rsidP="00813559">
      <w:pPr>
        <w:spacing w:after="0" w:line="360" w:lineRule="auto"/>
        <w:contextualSpacing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waną w dalszej części umowy Wykonawcą, została zawarta umowa o </w:t>
      </w:r>
      <w:r w:rsidR="002C336C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następującej 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treści:</w:t>
      </w:r>
    </w:p>
    <w:p w14:paraId="0C456E32" w14:textId="77777777" w:rsidR="00CF09BC" w:rsidRPr="00813559" w:rsidRDefault="00CF09B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3E65D2D1" w14:textId="63D42664" w:rsidR="00CF09BC" w:rsidRPr="00813559" w:rsidRDefault="00CF09B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§1</w:t>
      </w:r>
    </w:p>
    <w:p w14:paraId="341F44AE" w14:textId="5F5880DF" w:rsidR="001763AC" w:rsidRPr="00257CA2" w:rsidRDefault="00B56694" w:rsidP="00257CA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Przedmiotem umowy jest wynajem s</w:t>
      </w:r>
      <w:r w:rsidR="001763AC" w:rsidRPr="00257CA2">
        <w:rPr>
          <w:rFonts w:cs="Arial"/>
          <w:bCs/>
          <w:color w:val="000000" w:themeColor="text1"/>
          <w:shd w:val="clear" w:color="auto" w:fill="FFFFFF"/>
        </w:rPr>
        <w:t>ali konferencyjnej wraz z usługą cateringową.</w:t>
      </w:r>
    </w:p>
    <w:p w14:paraId="2EECD475" w14:textId="39CF42F8" w:rsidR="00257CA2" w:rsidRPr="00257CA2" w:rsidRDefault="00257CA2" w:rsidP="00DE55F3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Sala konferencyjna musi znajdować się na terenie miasta Lądek-Zdrój.</w:t>
      </w:r>
      <w:r w:rsidR="00CE7C5D">
        <w:rPr>
          <w:rFonts w:cs="Arial"/>
          <w:bCs/>
          <w:color w:val="000000" w:themeColor="text1"/>
          <w:shd w:val="clear" w:color="auto" w:fill="FFFFFF"/>
        </w:rPr>
        <w:t xml:space="preserve"> Zamawiający zastrzega prawo do wcześniejszej akceptacji zaproponowanej w ofercie Sali konferencyjnej.</w:t>
      </w:r>
    </w:p>
    <w:p w14:paraId="5E84CF8F" w14:textId="2E57B5BD" w:rsidR="00257CA2" w:rsidRDefault="001763AC" w:rsidP="00DE55F3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 W Sali konferencyjnej przeprowadzona zostanie sesja konsultacyjna dot.</w:t>
      </w:r>
      <w:r w:rsidR="00DE55F3">
        <w:rPr>
          <w:rFonts w:cs="Arial"/>
          <w:bCs/>
          <w:color w:val="000000" w:themeColor="text1"/>
          <w:shd w:val="clear" w:color="auto" w:fill="FFFFFF"/>
        </w:rPr>
        <w:t xml:space="preserve"> przygotowania</w:t>
      </w:r>
      <w:r w:rsidRPr="00257CA2">
        <w:rPr>
          <w:rFonts w:cs="Arial"/>
          <w:bCs/>
          <w:color w:val="000000" w:themeColor="text1"/>
          <w:shd w:val="clear" w:color="auto" w:fill="FFFFFF"/>
        </w:rPr>
        <w:t xml:space="preserve"> „Lokalnego Programu Rewitalizacji Gminy Lądek-Zdrój” realizowanego w ramach projektu pn. „Przygotowanie programów rewitalizacji na terenie Województwa Dolnośląskiego” współfinansowanego ze środków Unii Europej</w:t>
      </w:r>
      <w:bookmarkStart w:id="0" w:name="_GoBack"/>
      <w:bookmarkEnd w:id="0"/>
      <w:r w:rsidRPr="00257CA2">
        <w:rPr>
          <w:rFonts w:cs="Arial"/>
          <w:bCs/>
          <w:color w:val="000000" w:themeColor="text1"/>
          <w:shd w:val="clear" w:color="auto" w:fill="FFFFFF"/>
        </w:rPr>
        <w:t>skiej, w ramach Programu Operacyjnego Pomoc Techniczna 2014-2020.</w:t>
      </w:r>
    </w:p>
    <w:p w14:paraId="458DB626" w14:textId="281B95D7" w:rsidR="001763AC" w:rsidRP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Obowiązki wykonawcy w ramach realizacji przedmiotu umowy:</w:t>
      </w:r>
    </w:p>
    <w:p w14:paraId="4A79C3E8" w14:textId="7C212408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1) Wykonawca zapewni salę konferencyjną, o powierzchni odpowiedniej dla prz</w:t>
      </w:r>
      <w:r w:rsidR="00CE7C5D">
        <w:rPr>
          <w:rFonts w:cs="Arial"/>
          <w:bCs/>
          <w:color w:val="000000" w:themeColor="text1"/>
          <w:shd w:val="clear" w:color="auto" w:fill="FFFFFF"/>
        </w:rPr>
        <w:t>ewidywanej liczby uczestników (1</w:t>
      </w:r>
      <w:r w:rsidRPr="00813559">
        <w:rPr>
          <w:rFonts w:cs="Arial"/>
          <w:bCs/>
          <w:color w:val="000000" w:themeColor="text1"/>
          <w:shd w:val="clear" w:color="auto" w:fill="FFFFFF"/>
        </w:rPr>
        <w:t xml:space="preserve">00 osób). </w:t>
      </w:r>
    </w:p>
    <w:p w14:paraId="2B02CDB6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2) Sala konferencyjna musi mieć możliwość zaciemnienia i zapewnienia oświetlenia sztucznego. </w:t>
      </w:r>
    </w:p>
    <w:p w14:paraId="47F11FD3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3) Wykonawca zabezpiecza obsługę techniczną sali i sprzętu oraz zobowiązany jest do interwencji w ciągu maksymalnie 5 minut od momentu zgłoszenia technicznego problemu. </w:t>
      </w:r>
    </w:p>
    <w:p w14:paraId="2EED7C66" w14:textId="33155BEC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4) Wykonawca zapewnia sprzęt konferencyjny: </w:t>
      </w:r>
    </w:p>
    <w:p w14:paraId="67CA2513" w14:textId="2DEC4B15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nagłośnienie z możl</w:t>
      </w:r>
      <w:r w:rsidR="00DE55F3">
        <w:rPr>
          <w:rFonts w:cs="Arial"/>
          <w:bCs/>
          <w:color w:val="000000" w:themeColor="text1"/>
          <w:shd w:val="clear" w:color="auto" w:fill="FFFFFF"/>
        </w:rPr>
        <w:t>iwością korzystania z mikrofonu;</w:t>
      </w:r>
    </w:p>
    <w:p w14:paraId="50FD49CE" w14:textId="5D0935C6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- notebooka z odpowiednim oprogramowaniem, umożliwiającym odczyt plików w formacie: </w:t>
      </w:r>
      <w:proofErr w:type="spellStart"/>
      <w:r w:rsidRPr="00813559">
        <w:rPr>
          <w:rFonts w:cs="Arial"/>
          <w:bCs/>
          <w:color w:val="000000" w:themeColor="text1"/>
          <w:shd w:val="clear" w:color="auto" w:fill="FFFFFF"/>
        </w:rPr>
        <w:t>docx</w:t>
      </w:r>
      <w:proofErr w:type="spellEnd"/>
      <w:r w:rsidRPr="00813559">
        <w:rPr>
          <w:rFonts w:cs="Arial"/>
          <w:bCs/>
          <w:color w:val="000000" w:themeColor="text1"/>
          <w:shd w:val="clear" w:color="auto" w:fill="FFFFFF"/>
        </w:rPr>
        <w:t xml:space="preserve">, PDF, </w:t>
      </w:r>
      <w:proofErr w:type="spellStart"/>
      <w:r w:rsidRPr="00813559">
        <w:rPr>
          <w:rFonts w:cs="Arial"/>
          <w:bCs/>
          <w:color w:val="000000" w:themeColor="text1"/>
          <w:shd w:val="clear" w:color="auto" w:fill="FFFFFF"/>
        </w:rPr>
        <w:t>ppt</w:t>
      </w:r>
      <w:proofErr w:type="spellEnd"/>
      <w:r w:rsidR="00DE55F3">
        <w:rPr>
          <w:rFonts w:cs="Arial"/>
          <w:bCs/>
          <w:color w:val="000000" w:themeColor="text1"/>
          <w:shd w:val="clear" w:color="auto" w:fill="FFFFFF"/>
        </w:rPr>
        <w:t>;</w:t>
      </w:r>
    </w:p>
    <w:p w14:paraId="65B29415" w14:textId="4560E244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lastRenderedPageBreak/>
        <w:t xml:space="preserve">- projektor multimedialny wraz z ekranem </w:t>
      </w:r>
    </w:p>
    <w:p w14:paraId="2B764268" w14:textId="6E95B839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5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) Wykonawca zobowiązany będzie zapewnić: miejsca siedzące w odpowiedniej ilości do liczby uczestników konferencji – ustawienie miejsc teatralne, stół prezydialny z miejscami siedząc</w:t>
      </w:r>
      <w:r>
        <w:rPr>
          <w:rFonts w:cs="Arial"/>
          <w:bCs/>
          <w:color w:val="000000" w:themeColor="text1"/>
          <w:shd w:val="clear" w:color="auto" w:fill="FFFFFF"/>
        </w:rPr>
        <w:t>ymi dla 3 prelegentów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. </w:t>
      </w:r>
    </w:p>
    <w:p w14:paraId="66F1D16F" w14:textId="77777777" w:rsidR="00DE55F3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6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) Wykonawca zapewni miejsce przed salą konferencyjną z odpowiednią ilością stolików,  na których rozmieszczone będą materiały konferencyjne oraz przeprowadzana będzie rejestracja uczestników. </w:t>
      </w:r>
    </w:p>
    <w:p w14:paraId="2B78D9DF" w14:textId="499F2DE9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7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) Wykonawca zapewni bezpłatną szatnię z obsługą dla uczestników konferencji. </w:t>
      </w:r>
    </w:p>
    <w:p w14:paraId="78793443" w14:textId="25B84945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8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) Wykonawca zapewni zaplecze sanitarne: osobne toalety dla mężczyzn i kobiet. </w:t>
      </w:r>
    </w:p>
    <w:p w14:paraId="5BD73459" w14:textId="77777777" w:rsid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W koszty organizacji konferencji wliczyć należy wszelkie koszty eksploatacyjne (m.in. energię elektryczną, koszty ochrony, sprzątania itd.). </w:t>
      </w:r>
    </w:p>
    <w:p w14:paraId="1FB13EBD" w14:textId="77777777" w:rsid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Sala powinna spełniać wszystkie wymagania bezpieczeństwa i higieny pracy stawiane pomieszczeniom, w których organizowane są konferencje/seminaria. </w:t>
      </w:r>
    </w:p>
    <w:p w14:paraId="05F9A5DB" w14:textId="77777777" w:rsid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Wykonawca obowiązany będzie do oznaczenia budynku oraz sali wykładowej informacjami promocyjnymi, dotyczącymi projektu (informacja o realizowanej sesji, materiały przekazane przez zamawiającego) w widocznym miejscu. </w:t>
      </w:r>
    </w:p>
    <w:p w14:paraId="23ABA6FB" w14:textId="555C80D3" w:rsidR="001763AC" w:rsidRP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Catering:</w:t>
      </w:r>
    </w:p>
    <w:p w14:paraId="0B31BC8F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Serwis kawowy:</w:t>
      </w:r>
    </w:p>
    <w:p w14:paraId="0E1B7778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a)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Wykonawca zapewni jeden serwis kawowy przed rozpoczęciem konferencji. Serwis kawowy podany będzie w sali konferencyjnej lub we </w:t>
      </w:r>
      <w:proofErr w:type="spellStart"/>
      <w:r w:rsidRPr="00813559">
        <w:rPr>
          <w:rFonts w:cs="Arial"/>
          <w:bCs/>
          <w:color w:val="000000" w:themeColor="text1"/>
          <w:shd w:val="clear" w:color="auto" w:fill="FFFFFF"/>
        </w:rPr>
        <w:t>foyer</w:t>
      </w:r>
      <w:proofErr w:type="spellEnd"/>
      <w:r w:rsidRPr="00813559">
        <w:rPr>
          <w:rFonts w:cs="Arial"/>
          <w:bCs/>
          <w:color w:val="000000" w:themeColor="text1"/>
          <w:shd w:val="clear" w:color="auto" w:fill="FFFFFF"/>
        </w:rPr>
        <w:t xml:space="preserve">. </w:t>
      </w:r>
    </w:p>
    <w:p w14:paraId="4EC2EEF0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b)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Skład serwisu kawowego: </w:t>
      </w:r>
    </w:p>
    <w:p w14:paraId="27555DCE" w14:textId="34941829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 kawa,</w:t>
      </w:r>
    </w:p>
    <w:p w14:paraId="10FC81E7" w14:textId="306FBD54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herbata</w:t>
      </w:r>
      <w:r w:rsidR="00DE55F3">
        <w:rPr>
          <w:rFonts w:cs="Arial"/>
          <w:bCs/>
          <w:color w:val="000000" w:themeColor="text1"/>
          <w:shd w:val="clear" w:color="auto" w:fill="FFFFFF"/>
        </w:rPr>
        <w:t>,</w:t>
      </w:r>
    </w:p>
    <w:p w14:paraId="42103B22" w14:textId="31A66472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 mleko do kawy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 </w:t>
      </w:r>
      <w:r>
        <w:rPr>
          <w:rFonts w:cs="Arial"/>
          <w:bCs/>
          <w:color w:val="000000" w:themeColor="text1"/>
          <w:shd w:val="clear" w:color="auto" w:fill="FFFFFF"/>
        </w:rPr>
        <w:t>(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bez ograniczeń, uzupełnienie w miarę potrzeby</w:t>
      </w:r>
      <w:r>
        <w:rPr>
          <w:rFonts w:cs="Arial"/>
          <w:bCs/>
          <w:color w:val="000000" w:themeColor="text1"/>
          <w:shd w:val="clear" w:color="auto" w:fill="FFFFFF"/>
        </w:rPr>
        <w:t>)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,</w:t>
      </w:r>
    </w:p>
    <w:p w14:paraId="03B95462" w14:textId="49BF1096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 cukier,</w:t>
      </w:r>
    </w:p>
    <w:p w14:paraId="77E6DC96" w14:textId="7D38D9EB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 xml:space="preserve">- woda </w:t>
      </w:r>
      <w:r w:rsidRPr="00DE55F3">
        <w:rPr>
          <w:rFonts w:cs="Arial"/>
          <w:bCs/>
          <w:color w:val="000000" w:themeColor="text1"/>
          <w:shd w:val="clear" w:color="auto" w:fill="FFFFFF"/>
        </w:rPr>
        <w:t>(bez ograniczeń, uzupełnienie w miarę potrzeby)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, </w:t>
      </w:r>
    </w:p>
    <w:p w14:paraId="6EA94E0A" w14:textId="090D0708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słodki poczęstunek: 2 rodzaje ciasteczek</w:t>
      </w:r>
      <w:r w:rsidR="00DE55F3">
        <w:rPr>
          <w:rFonts w:cs="Arial"/>
          <w:bCs/>
          <w:color w:val="000000" w:themeColor="text1"/>
          <w:shd w:val="clear" w:color="auto" w:fill="FFFFFF"/>
        </w:rPr>
        <w:t>.</w:t>
      </w:r>
    </w:p>
    <w:p w14:paraId="7023D708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c)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Wykonawca gwarantuje, że usługi świadczone będą na najwyższym poziomie, a dostarczone produkty żywnościowe będą świeże oraz podane zgodnie z wymaganiami sanitarnymi dotyczącymi żywności i żywienia zbiorowego.</w:t>
      </w:r>
    </w:p>
    <w:p w14:paraId="29FD426C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d)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Wykonawca jest zobowiązany do: </w:t>
      </w:r>
    </w:p>
    <w:p w14:paraId="73E9EE17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świadczenia usługi cateringowej wyłącznie przy użyciu produktów spełniających normy jakości produktów spożywczych, zgodnie z obowiązującymi przepisami prawnymi w tym zakresie,</w:t>
      </w:r>
    </w:p>
    <w:p w14:paraId="29FF2C8F" w14:textId="4FE6767A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lastRenderedPageBreak/>
        <w:t>- przestrzegania przepisów prawnych w zakresie przechowywania i przygotowywania artykułów spożywczych (m.in. Ustawy z dnia 25 sierpnia 2006 r. o bezpie</w:t>
      </w:r>
      <w:r w:rsidR="00CE7C5D">
        <w:rPr>
          <w:rFonts w:cs="Arial"/>
          <w:bCs/>
          <w:color w:val="000000" w:themeColor="text1"/>
          <w:shd w:val="clear" w:color="auto" w:fill="FFFFFF"/>
        </w:rPr>
        <w:t xml:space="preserve">czeństwie żywności i żywienia, Dz. U. 2015.poz.594 </w:t>
      </w:r>
      <w:r w:rsidRPr="00813559">
        <w:rPr>
          <w:rFonts w:cs="Arial"/>
          <w:bCs/>
          <w:color w:val="000000" w:themeColor="text1"/>
          <w:shd w:val="clear" w:color="auto" w:fill="FFFFFF"/>
        </w:rPr>
        <w:t xml:space="preserve">j.t.). </w:t>
      </w:r>
    </w:p>
    <w:p w14:paraId="3D5D2A03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e)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Wykonawca zobowiązany będzie do zapewnienia wykwalifikowanej obsługi kelnerskiej w trakcie spotkania w liczbie odpowiedniej do liczby uczestników.</w:t>
      </w:r>
    </w:p>
    <w:p w14:paraId="3A219A8B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f)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Zamawiający zastrzega sobie możliwość zmniejszenia liczby osób biorących udział w sesji. </w:t>
      </w:r>
    </w:p>
    <w:p w14:paraId="073E241E" w14:textId="2D831BDE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g)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Wykonawca ma obowiązek dostosowania cateringu do o</w:t>
      </w:r>
      <w:r w:rsidR="00DE55F3">
        <w:rPr>
          <w:rFonts w:cs="Arial"/>
          <w:bCs/>
          <w:color w:val="000000" w:themeColor="text1"/>
          <w:shd w:val="clear" w:color="auto" w:fill="FFFFFF"/>
        </w:rPr>
        <w:t>statecznej liczby uczestników sesji konsultacyjnej</w:t>
      </w:r>
      <w:r w:rsidRPr="00813559">
        <w:rPr>
          <w:rFonts w:cs="Arial"/>
          <w:bCs/>
          <w:color w:val="000000" w:themeColor="text1"/>
          <w:shd w:val="clear" w:color="auto" w:fill="FFFFFF"/>
        </w:rPr>
        <w:t>.</w:t>
      </w:r>
    </w:p>
    <w:p w14:paraId="13183ABA" w14:textId="77777777" w:rsidR="00813559" w:rsidRDefault="00813559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</w:p>
    <w:p w14:paraId="75FC470C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 2</w:t>
      </w:r>
    </w:p>
    <w:p w14:paraId="38085E98" w14:textId="77777777" w:rsidR="00257CA2" w:rsidRDefault="001763AC" w:rsidP="00DE55F3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Wykonawca zobowiązuje się wykonać przedmiot umowy z należytą starannością, zgodnie z obowiązującymi przepisami, normami i zapytaniem ofertowym. </w:t>
      </w:r>
    </w:p>
    <w:p w14:paraId="46EEB89A" w14:textId="77777777" w:rsidR="00257CA2" w:rsidRDefault="001763AC" w:rsidP="00DE55F3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Wykonawca zobowiązuje się do terminowego, starannego i profesjonalnego działania oraz dbałości o interesy zamawiającego.</w:t>
      </w:r>
    </w:p>
    <w:p w14:paraId="59E74D2B" w14:textId="4F2CC14A" w:rsidR="001763AC" w:rsidRPr="00257CA2" w:rsidRDefault="001763AC" w:rsidP="00DE55F3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Zamawiający zobowiązany jest do bieżącej współpracy z wykonawcą w zakresie niezbędnym do należytej realizacji przedmiotu umowy.</w:t>
      </w:r>
    </w:p>
    <w:p w14:paraId="19885F70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1FC205FC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3</w:t>
      </w:r>
    </w:p>
    <w:p w14:paraId="64A7D5C1" w14:textId="69F60064" w:rsidR="00257CA2" w:rsidRDefault="001763AC" w:rsidP="008135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Jeśli dla prawidłowej realizacji czynności objętych umową, Wykonawca uzyska dostęp do danych osobowych w rozumieniu ustawy z dnia 29</w:t>
      </w:r>
      <w:r w:rsidR="00CE7C5D">
        <w:rPr>
          <w:rFonts w:cs="Arial"/>
          <w:bCs/>
          <w:color w:val="000000" w:themeColor="text1"/>
          <w:shd w:val="clear" w:color="auto" w:fill="FFFFFF"/>
        </w:rPr>
        <w:t xml:space="preserve"> sierpnia 1997 r. (Dz. U. z 2015 r. poz. 2135</w:t>
      </w:r>
      <w:r w:rsidRPr="00257CA2">
        <w:rPr>
          <w:rFonts w:cs="Arial"/>
          <w:bCs/>
          <w:color w:val="000000" w:themeColor="text1"/>
          <w:shd w:val="clear" w:color="auto" w:fill="FFFFFF"/>
        </w:rPr>
        <w:t xml:space="preserve"> z </w:t>
      </w:r>
      <w:proofErr w:type="spellStart"/>
      <w:r w:rsidRPr="00257CA2">
        <w:rPr>
          <w:rFonts w:cs="Arial"/>
          <w:bCs/>
          <w:color w:val="000000" w:themeColor="text1"/>
          <w:shd w:val="clear" w:color="auto" w:fill="FFFFFF"/>
        </w:rPr>
        <w:t>późn</w:t>
      </w:r>
      <w:proofErr w:type="spellEnd"/>
      <w:r w:rsidRPr="00257CA2">
        <w:rPr>
          <w:rFonts w:cs="Arial"/>
          <w:bCs/>
          <w:color w:val="000000" w:themeColor="text1"/>
          <w:shd w:val="clear" w:color="auto" w:fill="FFFFFF"/>
        </w:rPr>
        <w:t>. zm.) o ochronie danych osobowych, Wykonawca zobowiązuje się do wykonywania obowiązków, jakie ciążą na Zamawiającym zgodnie z ustawą o ochronie danych osobowych, jako na administratorze danych osobowych.</w:t>
      </w:r>
    </w:p>
    <w:p w14:paraId="725182E5" w14:textId="77777777" w:rsidR="00257CA2" w:rsidRDefault="001763AC" w:rsidP="008135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Wykonawca zobowiązuje się do przestrzegania przepisów ustawy, o której mowa w ust. 1, w szczególności do zachowania w tajemnicy danych osobowych, do których uzyskał dostęp w związku z wykonywaniem niniejszej umowy, również po jej rozwiązaniu.</w:t>
      </w:r>
    </w:p>
    <w:p w14:paraId="780E89DE" w14:textId="3C177E82" w:rsidR="001763AC" w:rsidRPr="00257CA2" w:rsidRDefault="00257CA2" w:rsidP="008135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</w:t>
      </w:r>
      <w:r w:rsidR="001763AC" w:rsidRPr="00257CA2">
        <w:rPr>
          <w:rFonts w:cs="Arial"/>
          <w:bCs/>
          <w:color w:val="000000" w:themeColor="text1"/>
          <w:shd w:val="clear" w:color="auto" w:fill="FFFFFF"/>
        </w:rPr>
        <w:t>amawiający ma prawo do kontroli przestrzegania przez Wykonawcę ustawy, o której mowa w ust. 1, oraz postanowień niniejszej umowy.</w:t>
      </w:r>
    </w:p>
    <w:p w14:paraId="60CC1490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  </w:t>
      </w:r>
    </w:p>
    <w:p w14:paraId="103DCF87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4</w:t>
      </w:r>
    </w:p>
    <w:p w14:paraId="73D4A67B" w14:textId="77777777" w:rsid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 wykonanie przedmiotu umowy, o którym mowa w § 1 umowy Wykonawcy przysługuje ryczałtowe wynagrodzenie w wysokości ........................................ zł brutto (słownie: .............................................................................................................................................). Wynagrodzenie powyższe obejmuje należny podatek VAT.</w:t>
      </w:r>
    </w:p>
    <w:p w14:paraId="01640E5D" w14:textId="263FA243" w:rsidR="00267004" w:rsidRPr="00267004" w:rsidRDefault="001763AC" w:rsidP="002670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lastRenderedPageBreak/>
        <w:t>Wynagrodzenie, o którym mowa w us</w:t>
      </w:r>
      <w:r w:rsidR="00267004">
        <w:rPr>
          <w:rFonts w:cs="Arial"/>
          <w:bCs/>
          <w:color w:val="000000" w:themeColor="text1"/>
          <w:shd w:val="clear" w:color="auto" w:fill="FFFFFF"/>
        </w:rPr>
        <w:t>t. 1 płatne będzie</w:t>
      </w:r>
      <w:r w:rsidR="00267004" w:rsidRPr="00267004">
        <w:rPr>
          <w:rFonts w:cs="Arial"/>
          <w:bCs/>
          <w:color w:val="000000" w:themeColor="text1"/>
          <w:shd w:val="clear" w:color="auto" w:fill="FFFFFF"/>
        </w:rPr>
        <w:t xml:space="preserve"> w terminie 14 dni od daty wpływu faktury/rachunku do siedziby Zamawiającego. Rozliczenie za wykonanie zamówienia nastąpi w PLN.</w:t>
      </w:r>
    </w:p>
    <w:p w14:paraId="23618B14" w14:textId="27441B2F" w:rsidR="00257CA2" w:rsidRPr="00267004" w:rsidRDefault="00267004" w:rsidP="00267004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67004">
        <w:rPr>
          <w:rFonts w:cs="Arial"/>
          <w:bCs/>
          <w:color w:val="000000" w:themeColor="text1"/>
          <w:shd w:val="clear" w:color="auto" w:fill="FFFFFF"/>
        </w:rPr>
        <w:t>Warunkiem dokonania płatności będzie odbiór przez Zamawiającego przedmiotu zamówienia na podstawie protokołu zdawczo-odbiorczego bez uwag.</w:t>
      </w:r>
    </w:p>
    <w:p w14:paraId="5515AE70" w14:textId="77777777" w:rsid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Zapłata nastąpi na rachunek Wykonawcy wskazany na wystawionej przez niego fakturze/rachunku. Za dzień zapłaty strony uznają dzień obciążenia rachunku Zamawiającego.</w:t>
      </w:r>
    </w:p>
    <w:p w14:paraId="3EFC5BF1" w14:textId="77777777" w:rsid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Wykonawcy przysługują ustawowe odsetki za nieterminowe płatności należnego wynagrodzenia.</w:t>
      </w:r>
    </w:p>
    <w:p w14:paraId="1DC1B431" w14:textId="726004BD" w:rsidR="001763AC" w:rsidRP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Zamawiający zastrzega, że w trakcie realizacji zamówienia nie będzie ponosił kosztów za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 </w:t>
      </w:r>
      <w:r w:rsidRPr="00257CA2">
        <w:rPr>
          <w:rFonts w:cs="Arial"/>
          <w:bCs/>
          <w:color w:val="000000" w:themeColor="text1"/>
          <w:shd w:val="clear" w:color="auto" w:fill="FFFFFF"/>
        </w:rPr>
        <w:t>jakiekolwiek usługi dodatkowe n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a rzecz uczestników sesji konsultacyjnej </w:t>
      </w:r>
      <w:r w:rsidRPr="00257CA2">
        <w:rPr>
          <w:rFonts w:cs="Arial"/>
          <w:bCs/>
          <w:color w:val="000000" w:themeColor="text1"/>
          <w:shd w:val="clear" w:color="auto" w:fill="FFFFFF"/>
        </w:rPr>
        <w:t>(ponad zakres zamówienia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 określonego w zapytaniu ofertowym</w:t>
      </w:r>
      <w:r w:rsidRPr="00257CA2">
        <w:rPr>
          <w:rFonts w:cs="Arial"/>
          <w:bCs/>
          <w:color w:val="000000" w:themeColor="text1"/>
          <w:shd w:val="clear" w:color="auto" w:fill="FFFFFF"/>
        </w:rPr>
        <w:t>, np. dodatkowe usługi gastronomicz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ne i inne), które Wykonawca lub </w:t>
      </w:r>
      <w:r w:rsidRPr="00257CA2">
        <w:rPr>
          <w:rFonts w:cs="Arial"/>
          <w:bCs/>
          <w:color w:val="000000" w:themeColor="text1"/>
          <w:shd w:val="clear" w:color="auto" w:fill="FFFFFF"/>
        </w:rPr>
        <w:t>jego podwykonawcy będą świadczyć na rze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cz uczestników, oraz nie ponosi </w:t>
      </w:r>
      <w:r w:rsidRPr="00257CA2">
        <w:rPr>
          <w:rFonts w:cs="Arial"/>
          <w:bCs/>
          <w:color w:val="000000" w:themeColor="text1"/>
          <w:shd w:val="clear" w:color="auto" w:fill="FFFFFF"/>
        </w:rPr>
        <w:t>odpowiedzialności za szkody wyrządzone Wykonaw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cy lub jego podwykonawcom przez uczestników sesji</w:t>
      </w:r>
      <w:r w:rsidRPr="00257CA2">
        <w:rPr>
          <w:rFonts w:cs="Arial"/>
          <w:bCs/>
          <w:color w:val="000000" w:themeColor="text1"/>
          <w:shd w:val="clear" w:color="auto" w:fill="FFFFFF"/>
        </w:rPr>
        <w:t>. Ewentualne koszty dodatkowe oraz odpowiedzialność za szkod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y ponoszą uczestnicy sesji.</w:t>
      </w:r>
    </w:p>
    <w:p w14:paraId="23919C35" w14:textId="77777777" w:rsidR="00813559" w:rsidRDefault="00813559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</w:p>
    <w:p w14:paraId="2B2A8575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5</w:t>
      </w:r>
    </w:p>
    <w:p w14:paraId="78B0C641" w14:textId="392991FA" w:rsidR="001763AC" w:rsidRPr="00CE7C5D" w:rsidRDefault="001763AC" w:rsidP="00CE7C5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CE7C5D">
        <w:rPr>
          <w:rFonts w:cs="Arial"/>
          <w:bCs/>
          <w:color w:val="000000" w:themeColor="text1"/>
          <w:shd w:val="clear" w:color="auto" w:fill="FFFFFF"/>
        </w:rPr>
        <w:t>Termin realizac</w:t>
      </w:r>
      <w:r w:rsidR="00813559" w:rsidRPr="00CE7C5D">
        <w:rPr>
          <w:rFonts w:cs="Arial"/>
          <w:bCs/>
          <w:color w:val="000000" w:themeColor="text1"/>
          <w:shd w:val="clear" w:color="auto" w:fill="FFFFFF"/>
        </w:rPr>
        <w:t xml:space="preserve">ji przedmiotu umowy:  </w:t>
      </w:r>
      <w:r w:rsidR="00D03B09">
        <w:rPr>
          <w:rFonts w:cs="Arial"/>
          <w:b/>
          <w:bCs/>
          <w:color w:val="000000" w:themeColor="text1"/>
          <w:shd w:val="clear" w:color="auto" w:fill="FFFFFF"/>
        </w:rPr>
        <w:t>13.05</w:t>
      </w:r>
      <w:r w:rsidR="00813559" w:rsidRPr="002822DA">
        <w:rPr>
          <w:rFonts w:cs="Arial"/>
          <w:b/>
          <w:bCs/>
          <w:color w:val="000000" w:themeColor="text1"/>
          <w:shd w:val="clear" w:color="auto" w:fill="FFFFFF"/>
        </w:rPr>
        <w:t xml:space="preserve">.2016 </w:t>
      </w:r>
      <w:r w:rsidRPr="002822DA">
        <w:rPr>
          <w:rFonts w:cs="Arial"/>
          <w:b/>
          <w:bCs/>
          <w:color w:val="000000" w:themeColor="text1"/>
          <w:shd w:val="clear" w:color="auto" w:fill="FFFFFF"/>
        </w:rPr>
        <w:t>r.</w:t>
      </w:r>
    </w:p>
    <w:p w14:paraId="79452204" w14:textId="1FED1A5C" w:rsidR="00CE7C5D" w:rsidRPr="00CE7C5D" w:rsidRDefault="00CE7C5D" w:rsidP="00CE7C5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CE7C5D">
        <w:rPr>
          <w:rFonts w:cs="Arial"/>
          <w:bCs/>
          <w:color w:val="000000" w:themeColor="text1"/>
          <w:shd w:val="clear" w:color="auto" w:fill="FFFFFF"/>
        </w:rPr>
        <w:t>Zamawiający zastrzega możliwość zmiany terminu realizacji przedmiotu umowy.</w:t>
      </w:r>
    </w:p>
    <w:p w14:paraId="55883032" w14:textId="77777777" w:rsidR="00813559" w:rsidRDefault="00813559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</w:p>
    <w:p w14:paraId="30B29C02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6</w:t>
      </w:r>
    </w:p>
    <w:p w14:paraId="4F17BDE3" w14:textId="48218FA4" w:rsidR="001763AC" w:rsidRPr="00257CA2" w:rsidRDefault="001763AC" w:rsidP="00257CA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Wykonawca zapłaci Zamawiającemu kary umowne w następujących wysokościach oraz przypadkach:</w:t>
      </w:r>
    </w:p>
    <w:p w14:paraId="5CDC7A0A" w14:textId="3151185B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1)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za niedotrzymanie któregokolwiek zapisu, umowy bądź zapytania ofertowego, określającego obowiązki wykonawcy w trakcie realizacji przedm</w:t>
      </w:r>
      <w:r w:rsidR="00D03B09">
        <w:rPr>
          <w:rFonts w:cs="Arial"/>
          <w:bCs/>
          <w:color w:val="000000" w:themeColor="text1"/>
          <w:shd w:val="clear" w:color="auto" w:fill="FFFFFF"/>
        </w:rPr>
        <w:t>iotu zamówienia w wysokości</w:t>
      </w:r>
      <w:r w:rsidR="00DE55F3">
        <w:rPr>
          <w:rFonts w:cs="Arial"/>
          <w:bCs/>
          <w:color w:val="000000" w:themeColor="text1"/>
          <w:shd w:val="clear" w:color="auto" w:fill="FFFFFF"/>
        </w:rPr>
        <w:t xml:space="preserve"> 5% wartości wynagrodzenia, o któr</w:t>
      </w:r>
      <w:r w:rsidRPr="00813559">
        <w:rPr>
          <w:rFonts w:cs="Arial"/>
          <w:bCs/>
          <w:color w:val="000000" w:themeColor="text1"/>
          <w:shd w:val="clear" w:color="auto" w:fill="FFFFFF"/>
        </w:rPr>
        <w:t xml:space="preserve">ym mowa w § 4 umowy, </w:t>
      </w:r>
    </w:p>
    <w:p w14:paraId="1142C3E7" w14:textId="5508FAEA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2)</w:t>
      </w:r>
      <w:r>
        <w:rPr>
          <w:rFonts w:cs="Arial"/>
          <w:bCs/>
          <w:color w:val="000000" w:themeColor="text1"/>
          <w:shd w:val="clear" w:color="auto" w:fill="FFFFFF"/>
        </w:rPr>
        <w:tab/>
        <w:t>w wysokości 1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0% wartości wynagrodzenia, którym mowa w § 4 ust.1 umowy, za niewykonanie przedmiotu zamówienia w terminie o którym mowa w § 5.</w:t>
      </w:r>
    </w:p>
    <w:p w14:paraId="511EA3B9" w14:textId="77AB5A0D" w:rsidR="00257CA2" w:rsidRDefault="001763AC" w:rsidP="0081355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 przypadku poniesienia przez Zamawiającego, w związku z niedotrzymaniem terminu o którym mowa w § 5, szkody przewyższającej wysokość kar umownych,</w:t>
      </w:r>
      <w:r w:rsidR="00C9343C">
        <w:rPr>
          <w:rFonts w:cs="Arial"/>
          <w:bCs/>
          <w:color w:val="000000" w:themeColor="text1"/>
          <w:shd w:val="clear" w:color="auto" w:fill="FFFFFF"/>
        </w:rPr>
        <w:t xml:space="preserve"> o których mowa w ust. 1 pkt. 1</w:t>
      </w:r>
      <w:r w:rsidRPr="00257CA2">
        <w:rPr>
          <w:rFonts w:cs="Arial"/>
          <w:bCs/>
          <w:color w:val="000000" w:themeColor="text1"/>
          <w:shd w:val="clear" w:color="auto" w:fill="FFFFFF"/>
        </w:rPr>
        <w:t xml:space="preserve"> niniejszego paragrafu, Zamawiający może żądać naprawienia przez Wykonawcę szkody na zasadach ogólnych. </w:t>
      </w:r>
    </w:p>
    <w:p w14:paraId="765A3F10" w14:textId="1F7BCCBF" w:rsidR="001763AC" w:rsidRPr="00257CA2" w:rsidRDefault="001763AC" w:rsidP="0081355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lastRenderedPageBreak/>
        <w:t>Kwoty powstałe z tytułu naliczenia kar zostaną potrą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cone z wynagrodzenia Wykonawcy.</w:t>
      </w:r>
    </w:p>
    <w:p w14:paraId="37F50733" w14:textId="77777777" w:rsidR="00DE55F3" w:rsidRDefault="00DE55F3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</w:p>
    <w:p w14:paraId="7F323DC6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7</w:t>
      </w:r>
    </w:p>
    <w:p w14:paraId="44F4A95C" w14:textId="20C71AE9" w:rsidR="001763AC" w:rsidRPr="00CE7C5D" w:rsidRDefault="001763AC" w:rsidP="0081355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Do spraw nieuregulowanych w umowie mają </w:t>
      </w:r>
      <w:r w:rsidR="00CE7C5D">
        <w:rPr>
          <w:rFonts w:cs="Arial"/>
          <w:bCs/>
          <w:color w:val="000000" w:themeColor="text1"/>
          <w:shd w:val="clear" w:color="auto" w:fill="FFFFFF"/>
        </w:rPr>
        <w:t>zastosowanie przepisy Kodeks cywilnego.</w:t>
      </w:r>
    </w:p>
    <w:p w14:paraId="79121405" w14:textId="435B5215" w:rsidR="001763AC" w:rsidRPr="00257CA2" w:rsidRDefault="001763AC" w:rsidP="00257C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Spory wynikające z umowy rozpatrywać będzie sąd powszechny właściwy dla siedziby Zamawiającego.</w:t>
      </w:r>
    </w:p>
    <w:p w14:paraId="45970FB5" w14:textId="7C0A3B77" w:rsidR="001763AC" w:rsidRDefault="001763AC" w:rsidP="00257C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Wszelkie zmiany umowy wymagają formy pisemnej w postaci aneksu pod rygorem nieważności.</w:t>
      </w:r>
    </w:p>
    <w:p w14:paraId="642733E6" w14:textId="77777777" w:rsidR="00530B19" w:rsidRDefault="00530B19" w:rsidP="00530B1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Z</w:t>
      </w:r>
      <w:r w:rsidRPr="00530B19">
        <w:rPr>
          <w:rFonts w:cs="Arial"/>
          <w:bCs/>
          <w:color w:val="000000" w:themeColor="text1"/>
          <w:shd w:val="clear" w:color="auto" w:fill="FFFFFF"/>
        </w:rPr>
        <w:t>amawiający przewiduje</w:t>
      </w:r>
      <w:r>
        <w:rPr>
          <w:rFonts w:cs="Arial"/>
          <w:bCs/>
          <w:color w:val="000000" w:themeColor="text1"/>
          <w:shd w:val="clear" w:color="auto" w:fill="FFFFFF"/>
        </w:rPr>
        <w:t>:</w:t>
      </w:r>
    </w:p>
    <w:p w14:paraId="0B0CFFBD" w14:textId="25B9FE95" w:rsidR="00530B19" w:rsidRPr="00530B19" w:rsidRDefault="00530B19" w:rsidP="00530B19">
      <w:pPr>
        <w:pStyle w:val="Akapitzlist"/>
        <w:spacing w:after="0" w:line="360" w:lineRule="auto"/>
        <w:ind w:left="1065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</w:t>
      </w:r>
      <w:r w:rsidRPr="00530B19">
        <w:rPr>
          <w:rFonts w:cs="Arial"/>
          <w:bCs/>
          <w:color w:val="000000" w:themeColor="text1"/>
          <w:shd w:val="clear" w:color="auto" w:fill="FFFFFF"/>
        </w:rPr>
        <w:t xml:space="preserve"> możliwość zmiany terminu świadczenia usługi wynajmu Sali konferencyjnej wraz z usługą cateringową.</w:t>
      </w:r>
    </w:p>
    <w:p w14:paraId="6245225E" w14:textId="7D48BB20" w:rsidR="00530B19" w:rsidRDefault="00530B19" w:rsidP="00530B19">
      <w:pPr>
        <w:pStyle w:val="Akapitzlist"/>
        <w:spacing w:after="0" w:line="360" w:lineRule="auto"/>
        <w:ind w:left="1065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 możliwość zmiany lokalizacji s</w:t>
      </w:r>
      <w:r w:rsidRPr="00530B19">
        <w:rPr>
          <w:rFonts w:cs="Arial"/>
          <w:bCs/>
          <w:color w:val="000000" w:themeColor="text1"/>
          <w:shd w:val="clear" w:color="auto" w:fill="FFFFFF"/>
        </w:rPr>
        <w:t>ali konferencyjnej, pod warunkiem iż będzie się ona znajdowała na terenie Lądka-Zdroju.</w:t>
      </w:r>
    </w:p>
    <w:p w14:paraId="4F427163" w14:textId="21A64154" w:rsidR="001763AC" w:rsidRPr="00257CA2" w:rsidRDefault="001763AC" w:rsidP="00257C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Umowę sporządzono w dwóch jednobrzmiących egzemplarzach, po jednym dla każdej ze stron.</w:t>
      </w:r>
    </w:p>
    <w:p w14:paraId="5675F668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067AD7BD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31B32CFA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41D138F4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          ZAMAWIAJACY                                                  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     WYKONAWCA</w:t>
      </w:r>
    </w:p>
    <w:p w14:paraId="63555FE2" w14:textId="1282C315" w:rsidR="00CF09BC" w:rsidRPr="006B4BE3" w:rsidRDefault="001763AC" w:rsidP="001763AC">
      <w:pPr>
        <w:spacing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1763AC">
        <w:rPr>
          <w:rFonts w:cs="Arial"/>
          <w:bCs/>
          <w:color w:val="000000" w:themeColor="text1"/>
          <w:shd w:val="clear" w:color="auto" w:fill="FFFFFF"/>
        </w:rPr>
        <w:tab/>
      </w:r>
      <w:r w:rsidRPr="001763AC">
        <w:rPr>
          <w:rFonts w:cs="Arial"/>
          <w:bCs/>
          <w:color w:val="000000" w:themeColor="text1"/>
          <w:shd w:val="clear" w:color="auto" w:fill="FFFFFF"/>
        </w:rPr>
        <w:tab/>
      </w:r>
    </w:p>
    <w:p w14:paraId="5D4C57A3" w14:textId="77777777" w:rsidR="00CF09BC" w:rsidRPr="006B4BE3" w:rsidRDefault="00CF09BC" w:rsidP="00CF09BC">
      <w:pPr>
        <w:spacing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sectPr w:rsidR="00CF09BC" w:rsidRPr="006B4BE3" w:rsidSect="00303F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B6CE1" w14:textId="77777777" w:rsidR="00D020F3" w:rsidRDefault="00D020F3" w:rsidP="00FE3979">
      <w:pPr>
        <w:spacing w:after="0" w:line="240" w:lineRule="auto"/>
      </w:pPr>
      <w:r>
        <w:separator/>
      </w:r>
    </w:p>
  </w:endnote>
  <w:endnote w:type="continuationSeparator" w:id="0">
    <w:p w14:paraId="198AE97F" w14:textId="77777777" w:rsidR="00D020F3" w:rsidRDefault="00D020F3" w:rsidP="00FE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D663" w14:textId="7C8ED1C6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6B52A14B" wp14:editId="1B3287C2">
          <wp:extent cx="5761355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C712" w14:textId="0A8E8B04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33204E70" wp14:editId="60C8987B">
          <wp:extent cx="57613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0B04" w14:textId="5EE791A1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74CAAB98" wp14:editId="5FB01433">
          <wp:extent cx="5760720" cy="601980"/>
          <wp:effectExtent l="0" t="0" r="0" b="7620"/>
          <wp:docPr id="4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FEF" w14:textId="77777777" w:rsidR="00D020F3" w:rsidRDefault="00D020F3" w:rsidP="00FE3979">
      <w:pPr>
        <w:spacing w:after="0" w:line="240" w:lineRule="auto"/>
      </w:pPr>
      <w:r>
        <w:separator/>
      </w:r>
    </w:p>
  </w:footnote>
  <w:footnote w:type="continuationSeparator" w:id="0">
    <w:p w14:paraId="72D727D9" w14:textId="77777777" w:rsidR="00D020F3" w:rsidRDefault="00D020F3" w:rsidP="00FE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CA27" w14:textId="6C0F28AE" w:rsidR="00FE3979" w:rsidRDefault="00FE3979">
    <w:pPr>
      <w:pStyle w:val="Nagwek"/>
    </w:pPr>
  </w:p>
  <w:p w14:paraId="2B1ABA51" w14:textId="77777777" w:rsidR="00FE3979" w:rsidRDefault="00FE39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0B0EA" w14:textId="655C2C7A" w:rsidR="00303F57" w:rsidRPr="00303F57" w:rsidRDefault="00303F57" w:rsidP="00303F57">
    <w:pPr>
      <w:pStyle w:val="Nagwek"/>
      <w:jc w:val="right"/>
      <w:rPr>
        <w:rFonts w:ascii="Arial" w:hAnsi="Arial" w:cs="Arial"/>
        <w:i/>
        <w:sz w:val="20"/>
        <w:szCs w:val="20"/>
      </w:rPr>
    </w:pPr>
    <w:r w:rsidRPr="00303F57">
      <w:rPr>
        <w:rFonts w:ascii="Arial" w:hAnsi="Arial" w:cs="Arial"/>
        <w:i/>
        <w:sz w:val="20"/>
        <w:szCs w:val="20"/>
      </w:rPr>
      <w:t>Załącznik nr 3 do zapytania</w:t>
    </w:r>
  </w:p>
  <w:p w14:paraId="5466D2E2" w14:textId="77777777" w:rsidR="00303F57" w:rsidRDefault="00303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377"/>
    <w:multiLevelType w:val="hybridMultilevel"/>
    <w:tmpl w:val="0EB45EC4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DA5"/>
    <w:multiLevelType w:val="hybridMultilevel"/>
    <w:tmpl w:val="B204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D5E"/>
    <w:multiLevelType w:val="hybridMultilevel"/>
    <w:tmpl w:val="D83AD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C825E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08D"/>
    <w:multiLevelType w:val="hybridMultilevel"/>
    <w:tmpl w:val="77D4A370"/>
    <w:lvl w:ilvl="0" w:tplc="A30231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C0716"/>
    <w:multiLevelType w:val="hybridMultilevel"/>
    <w:tmpl w:val="BE48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35DA"/>
    <w:multiLevelType w:val="hybridMultilevel"/>
    <w:tmpl w:val="8F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BFC"/>
    <w:multiLevelType w:val="hybridMultilevel"/>
    <w:tmpl w:val="BBDEA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2C92"/>
    <w:multiLevelType w:val="hybridMultilevel"/>
    <w:tmpl w:val="6A0E2734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02346"/>
    <w:multiLevelType w:val="hybridMultilevel"/>
    <w:tmpl w:val="02E68A6A"/>
    <w:lvl w:ilvl="0" w:tplc="9C5A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303C"/>
    <w:multiLevelType w:val="hybridMultilevel"/>
    <w:tmpl w:val="A91AE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1121"/>
    <w:multiLevelType w:val="hybridMultilevel"/>
    <w:tmpl w:val="F8DE24D4"/>
    <w:lvl w:ilvl="0" w:tplc="70F6E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BF6FE7"/>
    <w:multiLevelType w:val="hybridMultilevel"/>
    <w:tmpl w:val="7BCC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38D3"/>
    <w:multiLevelType w:val="hybridMultilevel"/>
    <w:tmpl w:val="731E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62DB"/>
    <w:multiLevelType w:val="hybridMultilevel"/>
    <w:tmpl w:val="6CFC8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7024F"/>
    <w:multiLevelType w:val="hybridMultilevel"/>
    <w:tmpl w:val="7162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530"/>
    <w:multiLevelType w:val="hybridMultilevel"/>
    <w:tmpl w:val="6C1E259A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C1138"/>
    <w:multiLevelType w:val="hybridMultilevel"/>
    <w:tmpl w:val="73A6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02D3"/>
    <w:multiLevelType w:val="hybridMultilevel"/>
    <w:tmpl w:val="76481B44"/>
    <w:lvl w:ilvl="0" w:tplc="55D65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038C2"/>
    <w:multiLevelType w:val="hybridMultilevel"/>
    <w:tmpl w:val="4820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F2D10"/>
    <w:multiLevelType w:val="hybridMultilevel"/>
    <w:tmpl w:val="D37CE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E185E"/>
    <w:multiLevelType w:val="hybridMultilevel"/>
    <w:tmpl w:val="081C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2070"/>
    <w:multiLevelType w:val="hybridMultilevel"/>
    <w:tmpl w:val="F5F43C46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21A2"/>
    <w:multiLevelType w:val="hybridMultilevel"/>
    <w:tmpl w:val="068C75A8"/>
    <w:lvl w:ilvl="0" w:tplc="C7B4F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10190"/>
    <w:multiLevelType w:val="hybridMultilevel"/>
    <w:tmpl w:val="2B6E97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3A76AE"/>
    <w:multiLevelType w:val="hybridMultilevel"/>
    <w:tmpl w:val="DCEC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1B83"/>
    <w:multiLevelType w:val="hybridMultilevel"/>
    <w:tmpl w:val="EAD0C1EA"/>
    <w:lvl w:ilvl="0" w:tplc="E7E4B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9023D"/>
    <w:multiLevelType w:val="hybridMultilevel"/>
    <w:tmpl w:val="33F8437E"/>
    <w:lvl w:ilvl="0" w:tplc="84DC8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C663E3"/>
    <w:multiLevelType w:val="hybridMultilevel"/>
    <w:tmpl w:val="9B14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A397B"/>
    <w:multiLevelType w:val="hybridMultilevel"/>
    <w:tmpl w:val="09F0A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0CFD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A1143"/>
    <w:multiLevelType w:val="hybridMultilevel"/>
    <w:tmpl w:val="F8685D4E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07"/>
    <w:multiLevelType w:val="hybridMultilevel"/>
    <w:tmpl w:val="B0182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A2802"/>
    <w:multiLevelType w:val="hybridMultilevel"/>
    <w:tmpl w:val="99A4CC14"/>
    <w:lvl w:ilvl="0" w:tplc="C1A457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91816"/>
    <w:multiLevelType w:val="hybridMultilevel"/>
    <w:tmpl w:val="2E28FEA2"/>
    <w:lvl w:ilvl="0" w:tplc="19BED6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53FA1"/>
    <w:multiLevelType w:val="hybridMultilevel"/>
    <w:tmpl w:val="8F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F2EC2"/>
    <w:multiLevelType w:val="hybridMultilevel"/>
    <w:tmpl w:val="0D9A0C26"/>
    <w:lvl w:ilvl="0" w:tplc="ED102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1467F"/>
    <w:multiLevelType w:val="hybridMultilevel"/>
    <w:tmpl w:val="85D0DFF0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F1F35"/>
    <w:multiLevelType w:val="hybridMultilevel"/>
    <w:tmpl w:val="2E34DCC0"/>
    <w:lvl w:ilvl="0" w:tplc="D802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96F0B"/>
    <w:multiLevelType w:val="hybridMultilevel"/>
    <w:tmpl w:val="7020F19E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C4848"/>
    <w:multiLevelType w:val="hybridMultilevel"/>
    <w:tmpl w:val="7D9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A1935"/>
    <w:multiLevelType w:val="hybridMultilevel"/>
    <w:tmpl w:val="5BF40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A21E1F"/>
    <w:multiLevelType w:val="hybridMultilevel"/>
    <w:tmpl w:val="A0FEE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B5D43"/>
    <w:multiLevelType w:val="hybridMultilevel"/>
    <w:tmpl w:val="05026B62"/>
    <w:lvl w:ilvl="0" w:tplc="98127154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103B7"/>
    <w:multiLevelType w:val="hybridMultilevel"/>
    <w:tmpl w:val="BB96EF8C"/>
    <w:lvl w:ilvl="0" w:tplc="53CC4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13C64"/>
    <w:multiLevelType w:val="hybridMultilevel"/>
    <w:tmpl w:val="E4F675A4"/>
    <w:lvl w:ilvl="0" w:tplc="AA26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0"/>
  </w:num>
  <w:num w:numId="5">
    <w:abstractNumId w:val="40"/>
  </w:num>
  <w:num w:numId="6">
    <w:abstractNumId w:val="30"/>
  </w:num>
  <w:num w:numId="7">
    <w:abstractNumId w:val="8"/>
  </w:num>
  <w:num w:numId="8">
    <w:abstractNumId w:val="39"/>
  </w:num>
  <w:num w:numId="9">
    <w:abstractNumId w:val="36"/>
  </w:num>
  <w:num w:numId="10">
    <w:abstractNumId w:val="17"/>
  </w:num>
  <w:num w:numId="11">
    <w:abstractNumId w:val="23"/>
  </w:num>
  <w:num w:numId="12">
    <w:abstractNumId w:val="43"/>
  </w:num>
  <w:num w:numId="13">
    <w:abstractNumId w:val="25"/>
  </w:num>
  <w:num w:numId="14">
    <w:abstractNumId w:val="5"/>
  </w:num>
  <w:num w:numId="15">
    <w:abstractNumId w:val="33"/>
  </w:num>
  <w:num w:numId="16">
    <w:abstractNumId w:val="26"/>
  </w:num>
  <w:num w:numId="17">
    <w:abstractNumId w:val="31"/>
  </w:num>
  <w:num w:numId="18">
    <w:abstractNumId w:val="32"/>
  </w:num>
  <w:num w:numId="19">
    <w:abstractNumId w:val="34"/>
  </w:num>
  <w:num w:numId="20">
    <w:abstractNumId w:val="14"/>
  </w:num>
  <w:num w:numId="21">
    <w:abstractNumId w:val="22"/>
  </w:num>
  <w:num w:numId="22">
    <w:abstractNumId w:val="41"/>
  </w:num>
  <w:num w:numId="23">
    <w:abstractNumId w:val="42"/>
  </w:num>
  <w:num w:numId="24">
    <w:abstractNumId w:val="3"/>
  </w:num>
  <w:num w:numId="25">
    <w:abstractNumId w:val="13"/>
  </w:num>
  <w:num w:numId="26">
    <w:abstractNumId w:val="2"/>
  </w:num>
  <w:num w:numId="27">
    <w:abstractNumId w:val="11"/>
  </w:num>
  <w:num w:numId="28">
    <w:abstractNumId w:val="18"/>
  </w:num>
  <w:num w:numId="29">
    <w:abstractNumId w:val="4"/>
  </w:num>
  <w:num w:numId="30">
    <w:abstractNumId w:val="28"/>
  </w:num>
  <w:num w:numId="31">
    <w:abstractNumId w:val="9"/>
  </w:num>
  <w:num w:numId="32">
    <w:abstractNumId w:val="12"/>
  </w:num>
  <w:num w:numId="33">
    <w:abstractNumId w:val="19"/>
  </w:num>
  <w:num w:numId="34">
    <w:abstractNumId w:val="27"/>
  </w:num>
  <w:num w:numId="35">
    <w:abstractNumId w:val="29"/>
  </w:num>
  <w:num w:numId="36">
    <w:abstractNumId w:val="0"/>
  </w:num>
  <w:num w:numId="37">
    <w:abstractNumId w:val="6"/>
  </w:num>
  <w:num w:numId="38">
    <w:abstractNumId w:val="38"/>
  </w:num>
  <w:num w:numId="39">
    <w:abstractNumId w:val="15"/>
  </w:num>
  <w:num w:numId="40">
    <w:abstractNumId w:val="35"/>
  </w:num>
  <w:num w:numId="41">
    <w:abstractNumId w:val="21"/>
  </w:num>
  <w:num w:numId="42">
    <w:abstractNumId w:val="37"/>
  </w:num>
  <w:num w:numId="43">
    <w:abstractNumId w:val="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6"/>
    <w:rsid w:val="00014DC2"/>
    <w:rsid w:val="000530BE"/>
    <w:rsid w:val="00093072"/>
    <w:rsid w:val="000C610C"/>
    <w:rsid w:val="000F143D"/>
    <w:rsid w:val="00130381"/>
    <w:rsid w:val="001534A4"/>
    <w:rsid w:val="001763AC"/>
    <w:rsid w:val="001847B0"/>
    <w:rsid w:val="001C1B10"/>
    <w:rsid w:val="001D203F"/>
    <w:rsid w:val="001D495A"/>
    <w:rsid w:val="001F0DF3"/>
    <w:rsid w:val="002076DB"/>
    <w:rsid w:val="00211E4A"/>
    <w:rsid w:val="0024785A"/>
    <w:rsid w:val="00257CA2"/>
    <w:rsid w:val="00267004"/>
    <w:rsid w:val="002752ED"/>
    <w:rsid w:val="002822DA"/>
    <w:rsid w:val="00296F11"/>
    <w:rsid w:val="002A6938"/>
    <w:rsid w:val="002C336C"/>
    <w:rsid w:val="002D146E"/>
    <w:rsid w:val="002E41F6"/>
    <w:rsid w:val="002F7C8F"/>
    <w:rsid w:val="00303F57"/>
    <w:rsid w:val="003123B4"/>
    <w:rsid w:val="0033001A"/>
    <w:rsid w:val="00334444"/>
    <w:rsid w:val="0035664F"/>
    <w:rsid w:val="003C1888"/>
    <w:rsid w:val="004139A7"/>
    <w:rsid w:val="00425080"/>
    <w:rsid w:val="0044039A"/>
    <w:rsid w:val="0045327C"/>
    <w:rsid w:val="00491B6D"/>
    <w:rsid w:val="00494A09"/>
    <w:rsid w:val="004A79B0"/>
    <w:rsid w:val="004C54C3"/>
    <w:rsid w:val="004D0BD7"/>
    <w:rsid w:val="004E6BB5"/>
    <w:rsid w:val="004F37E7"/>
    <w:rsid w:val="00515F9D"/>
    <w:rsid w:val="00530B19"/>
    <w:rsid w:val="00532E4C"/>
    <w:rsid w:val="00540C7B"/>
    <w:rsid w:val="0054667A"/>
    <w:rsid w:val="005929D1"/>
    <w:rsid w:val="005C28A4"/>
    <w:rsid w:val="005D5EFD"/>
    <w:rsid w:val="005E1996"/>
    <w:rsid w:val="005E3665"/>
    <w:rsid w:val="005E53A2"/>
    <w:rsid w:val="0061081D"/>
    <w:rsid w:val="00681FF6"/>
    <w:rsid w:val="006A092E"/>
    <w:rsid w:val="006A4184"/>
    <w:rsid w:val="006A4789"/>
    <w:rsid w:val="006B2A62"/>
    <w:rsid w:val="006B4BE3"/>
    <w:rsid w:val="006D2584"/>
    <w:rsid w:val="00712A21"/>
    <w:rsid w:val="00734DF7"/>
    <w:rsid w:val="007770F1"/>
    <w:rsid w:val="00781868"/>
    <w:rsid w:val="007836E4"/>
    <w:rsid w:val="007A3667"/>
    <w:rsid w:val="007C7D10"/>
    <w:rsid w:val="007F4FEB"/>
    <w:rsid w:val="00812D71"/>
    <w:rsid w:val="00813559"/>
    <w:rsid w:val="00840E5D"/>
    <w:rsid w:val="00860749"/>
    <w:rsid w:val="008849F9"/>
    <w:rsid w:val="008B527E"/>
    <w:rsid w:val="009169A1"/>
    <w:rsid w:val="009610B6"/>
    <w:rsid w:val="00966777"/>
    <w:rsid w:val="009748F2"/>
    <w:rsid w:val="00974A3F"/>
    <w:rsid w:val="00983174"/>
    <w:rsid w:val="009A1444"/>
    <w:rsid w:val="009B7E91"/>
    <w:rsid w:val="009C0DBF"/>
    <w:rsid w:val="009D5EFB"/>
    <w:rsid w:val="009D7DE6"/>
    <w:rsid w:val="009E348D"/>
    <w:rsid w:val="009E5AD6"/>
    <w:rsid w:val="009F0A65"/>
    <w:rsid w:val="009F6187"/>
    <w:rsid w:val="00A275D4"/>
    <w:rsid w:val="00A4049E"/>
    <w:rsid w:val="00A7338E"/>
    <w:rsid w:val="00A9687A"/>
    <w:rsid w:val="00AA6081"/>
    <w:rsid w:val="00AB769C"/>
    <w:rsid w:val="00AC54B8"/>
    <w:rsid w:val="00AE54ED"/>
    <w:rsid w:val="00AE6343"/>
    <w:rsid w:val="00AE7E8F"/>
    <w:rsid w:val="00B06E54"/>
    <w:rsid w:val="00B3120F"/>
    <w:rsid w:val="00B312FC"/>
    <w:rsid w:val="00B56694"/>
    <w:rsid w:val="00B63E7D"/>
    <w:rsid w:val="00B87989"/>
    <w:rsid w:val="00BA6149"/>
    <w:rsid w:val="00BB2B9B"/>
    <w:rsid w:val="00BC0F41"/>
    <w:rsid w:val="00BC6D35"/>
    <w:rsid w:val="00BD5E89"/>
    <w:rsid w:val="00BF41DB"/>
    <w:rsid w:val="00C026AF"/>
    <w:rsid w:val="00C1392D"/>
    <w:rsid w:val="00C319B3"/>
    <w:rsid w:val="00C341ED"/>
    <w:rsid w:val="00C40937"/>
    <w:rsid w:val="00C43705"/>
    <w:rsid w:val="00C44E68"/>
    <w:rsid w:val="00C4590B"/>
    <w:rsid w:val="00C535A3"/>
    <w:rsid w:val="00C9343C"/>
    <w:rsid w:val="00CA046E"/>
    <w:rsid w:val="00CD0591"/>
    <w:rsid w:val="00CE55B0"/>
    <w:rsid w:val="00CE7C5D"/>
    <w:rsid w:val="00CF09BC"/>
    <w:rsid w:val="00D020F3"/>
    <w:rsid w:val="00D03B09"/>
    <w:rsid w:val="00D275AC"/>
    <w:rsid w:val="00D3642D"/>
    <w:rsid w:val="00DE55F3"/>
    <w:rsid w:val="00EC108D"/>
    <w:rsid w:val="00ED4858"/>
    <w:rsid w:val="00F0139C"/>
    <w:rsid w:val="00F11369"/>
    <w:rsid w:val="00F14AF9"/>
    <w:rsid w:val="00F2527E"/>
    <w:rsid w:val="00F30442"/>
    <w:rsid w:val="00F435B0"/>
    <w:rsid w:val="00F6022A"/>
    <w:rsid w:val="00FB412C"/>
    <w:rsid w:val="00FC4F1D"/>
    <w:rsid w:val="00FC670A"/>
    <w:rsid w:val="00FE397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2250F"/>
  <w15:chartTrackingRefBased/>
  <w15:docId w15:val="{544A0245-686D-40EA-AE4D-46D8151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4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D146E"/>
    <w:rPr>
      <w:b/>
      <w:bCs/>
    </w:rPr>
  </w:style>
  <w:style w:type="character" w:customStyle="1" w:styleId="apple-converted-space">
    <w:name w:val="apple-converted-space"/>
    <w:basedOn w:val="Domylnaczcionkaakapitu"/>
    <w:rsid w:val="002D146E"/>
  </w:style>
  <w:style w:type="paragraph" w:styleId="Akapitzlist">
    <w:name w:val="List Paragraph"/>
    <w:basedOn w:val="Normalny"/>
    <w:uiPriority w:val="34"/>
    <w:qFormat/>
    <w:rsid w:val="00275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79"/>
  </w:style>
  <w:style w:type="paragraph" w:styleId="Stopka">
    <w:name w:val="footer"/>
    <w:basedOn w:val="Normalny"/>
    <w:link w:val="Stopka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24</cp:revision>
  <cp:lastPrinted>2016-04-29T06:00:00Z</cp:lastPrinted>
  <dcterms:created xsi:type="dcterms:W3CDTF">2015-12-28T07:21:00Z</dcterms:created>
  <dcterms:modified xsi:type="dcterms:W3CDTF">2016-04-29T09:07:00Z</dcterms:modified>
</cp:coreProperties>
</file>